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F7E" w:rsidRPr="00BC3772" w:rsidRDefault="00A94F7E" w:rsidP="00A94F7E">
      <w:pPr>
        <w:spacing w:before="120" w:after="0" w:line="240" w:lineRule="auto"/>
        <w:jc w:val="center"/>
        <w:rPr>
          <w:rFonts w:ascii="Times New Roman" w:hAnsi="Times New Roman" w:cs="Times New Roman"/>
          <w:b/>
          <w:sz w:val="24"/>
          <w:szCs w:val="24"/>
        </w:rPr>
      </w:pPr>
      <w:r w:rsidRPr="00BC3772">
        <w:rPr>
          <w:rFonts w:ascii="Times New Roman" w:hAnsi="Times New Roman" w:cs="Times New Roman"/>
          <w:b/>
          <w:sz w:val="24"/>
          <w:szCs w:val="24"/>
        </w:rPr>
        <w:t>T.C.</w:t>
      </w:r>
    </w:p>
    <w:p w:rsidR="00A94F7E" w:rsidRPr="00BC3772" w:rsidRDefault="00A94F7E" w:rsidP="00A94F7E">
      <w:pPr>
        <w:spacing w:before="120" w:after="0" w:line="240" w:lineRule="auto"/>
        <w:jc w:val="center"/>
        <w:rPr>
          <w:rFonts w:ascii="Times New Roman" w:hAnsi="Times New Roman" w:cs="Times New Roman"/>
          <w:b/>
          <w:sz w:val="24"/>
          <w:szCs w:val="24"/>
        </w:rPr>
      </w:pPr>
      <w:r w:rsidRPr="00BC3772">
        <w:rPr>
          <w:rFonts w:ascii="Times New Roman" w:hAnsi="Times New Roman" w:cs="Times New Roman"/>
          <w:b/>
          <w:sz w:val="24"/>
          <w:szCs w:val="24"/>
        </w:rPr>
        <w:t>...</w:t>
      </w:r>
    </w:p>
    <w:p w:rsidR="00A94F7E" w:rsidRPr="00BC3772" w:rsidRDefault="00A94F7E" w:rsidP="00A94F7E">
      <w:pPr>
        <w:spacing w:before="120" w:after="0" w:line="240" w:lineRule="auto"/>
        <w:jc w:val="center"/>
        <w:rPr>
          <w:rFonts w:ascii="Times New Roman" w:hAnsi="Times New Roman" w:cs="Times New Roman"/>
          <w:b/>
          <w:sz w:val="24"/>
          <w:szCs w:val="24"/>
        </w:rPr>
      </w:pPr>
      <w:r w:rsidRPr="00BC3772">
        <w:rPr>
          <w:rFonts w:ascii="Times New Roman" w:hAnsi="Times New Roman" w:cs="Times New Roman"/>
          <w:b/>
          <w:sz w:val="24"/>
          <w:szCs w:val="24"/>
        </w:rPr>
        <w:t>CUMHURİYET BAŞSAVCILIĞI</w:t>
      </w:r>
    </w:p>
    <w:p w:rsidR="00A94F7E" w:rsidRPr="00BC3772" w:rsidRDefault="00A94F7E" w:rsidP="00A94F7E">
      <w:pPr>
        <w:spacing w:before="120" w:after="0" w:line="240" w:lineRule="auto"/>
        <w:rPr>
          <w:rFonts w:ascii="Times New Roman" w:hAnsi="Times New Roman" w:cs="Times New Roman"/>
          <w:b/>
          <w:sz w:val="24"/>
          <w:szCs w:val="24"/>
        </w:rPr>
      </w:pPr>
    </w:p>
    <w:p w:rsidR="00A94F7E" w:rsidRPr="00BC3772" w:rsidRDefault="00A94F7E" w:rsidP="00A94F7E">
      <w:pPr>
        <w:spacing w:before="120" w:after="0" w:line="240" w:lineRule="auto"/>
        <w:jc w:val="right"/>
        <w:rPr>
          <w:rFonts w:ascii="Times New Roman" w:hAnsi="Times New Roman" w:cs="Times New Roman"/>
          <w:b/>
          <w:sz w:val="24"/>
          <w:szCs w:val="24"/>
          <w:u w:val="single"/>
        </w:rPr>
      </w:pPr>
      <w:r w:rsidRPr="00BC3772">
        <w:rPr>
          <w:rFonts w:ascii="Times New Roman" w:hAnsi="Times New Roman" w:cs="Times New Roman"/>
          <w:b/>
          <w:sz w:val="24"/>
          <w:szCs w:val="24"/>
          <w:u w:val="single"/>
        </w:rPr>
        <w:t>Seri Muhakeme Usulüne Tabi</w:t>
      </w:r>
    </w:p>
    <w:p w:rsidR="00A94F7E" w:rsidRPr="00BC3772" w:rsidRDefault="00A94F7E" w:rsidP="00A94F7E">
      <w:pPr>
        <w:spacing w:before="120" w:after="0" w:line="240" w:lineRule="auto"/>
        <w:rPr>
          <w:rFonts w:ascii="Times New Roman" w:hAnsi="Times New Roman" w:cs="Times New Roman"/>
          <w:sz w:val="24"/>
          <w:szCs w:val="24"/>
        </w:rPr>
      </w:pPr>
    </w:p>
    <w:p w:rsidR="00A94F7E" w:rsidRPr="00BC3772" w:rsidRDefault="00A94F7E" w:rsidP="00A94F7E">
      <w:pPr>
        <w:tabs>
          <w:tab w:val="left" w:pos="1985"/>
        </w:tabs>
        <w:spacing w:before="120" w:after="0" w:line="240" w:lineRule="auto"/>
        <w:rPr>
          <w:rFonts w:ascii="Times New Roman" w:hAnsi="Times New Roman" w:cs="Times New Roman"/>
          <w:sz w:val="24"/>
          <w:szCs w:val="24"/>
        </w:rPr>
      </w:pPr>
      <w:r w:rsidRPr="00BC3772">
        <w:rPr>
          <w:rFonts w:ascii="Times New Roman" w:hAnsi="Times New Roman" w:cs="Times New Roman"/>
          <w:sz w:val="24"/>
          <w:szCs w:val="24"/>
        </w:rPr>
        <w:t>Soruşturma No</w:t>
      </w:r>
      <w:r w:rsidRPr="00BC3772">
        <w:rPr>
          <w:rFonts w:ascii="Times New Roman" w:hAnsi="Times New Roman" w:cs="Times New Roman"/>
          <w:sz w:val="24"/>
          <w:szCs w:val="24"/>
        </w:rPr>
        <w:tab/>
        <w:t xml:space="preserve">: </w:t>
      </w:r>
      <w:r>
        <w:rPr>
          <w:rFonts w:ascii="Times New Roman" w:hAnsi="Times New Roman" w:cs="Times New Roman"/>
          <w:sz w:val="24"/>
          <w:szCs w:val="24"/>
        </w:rPr>
        <w:t>…</w:t>
      </w:r>
      <w:r w:rsidRPr="00BC3772">
        <w:rPr>
          <w:rFonts w:ascii="Times New Roman" w:hAnsi="Times New Roman" w:cs="Times New Roman"/>
          <w:sz w:val="24"/>
          <w:szCs w:val="24"/>
        </w:rPr>
        <w:t>/...</w:t>
      </w:r>
    </w:p>
    <w:p w:rsidR="00A94F7E" w:rsidRPr="00BC3772" w:rsidRDefault="00A94F7E" w:rsidP="00A94F7E">
      <w:pPr>
        <w:tabs>
          <w:tab w:val="left" w:pos="1985"/>
        </w:tabs>
        <w:spacing w:before="120" w:after="0" w:line="240" w:lineRule="auto"/>
        <w:rPr>
          <w:rFonts w:ascii="Times New Roman" w:hAnsi="Times New Roman" w:cs="Times New Roman"/>
          <w:sz w:val="24"/>
          <w:szCs w:val="24"/>
        </w:rPr>
      </w:pPr>
      <w:r w:rsidRPr="00BC3772">
        <w:rPr>
          <w:rFonts w:ascii="Times New Roman" w:hAnsi="Times New Roman" w:cs="Times New Roman"/>
          <w:sz w:val="24"/>
          <w:szCs w:val="24"/>
        </w:rPr>
        <w:t>Esas No</w:t>
      </w:r>
      <w:r w:rsidRPr="00BC3772">
        <w:rPr>
          <w:rFonts w:ascii="Times New Roman" w:hAnsi="Times New Roman" w:cs="Times New Roman"/>
          <w:sz w:val="24"/>
          <w:szCs w:val="24"/>
        </w:rPr>
        <w:tab/>
        <w:t xml:space="preserve">: </w:t>
      </w:r>
      <w:r>
        <w:rPr>
          <w:rFonts w:ascii="Times New Roman" w:hAnsi="Times New Roman" w:cs="Times New Roman"/>
          <w:sz w:val="24"/>
          <w:szCs w:val="24"/>
        </w:rPr>
        <w:t>…</w:t>
      </w:r>
      <w:r w:rsidRPr="00BC3772">
        <w:rPr>
          <w:rFonts w:ascii="Times New Roman" w:hAnsi="Times New Roman" w:cs="Times New Roman"/>
          <w:sz w:val="24"/>
          <w:szCs w:val="24"/>
        </w:rPr>
        <w:t>/...</w:t>
      </w:r>
    </w:p>
    <w:p w:rsidR="00A94F7E" w:rsidRPr="00BC3772" w:rsidRDefault="00A94F7E" w:rsidP="00A94F7E">
      <w:pPr>
        <w:tabs>
          <w:tab w:val="left" w:pos="1985"/>
        </w:tabs>
        <w:spacing w:before="120" w:after="0" w:line="240" w:lineRule="auto"/>
        <w:rPr>
          <w:rFonts w:ascii="Times New Roman" w:hAnsi="Times New Roman" w:cs="Times New Roman"/>
          <w:sz w:val="24"/>
          <w:szCs w:val="24"/>
        </w:rPr>
      </w:pPr>
      <w:r w:rsidRPr="00323973">
        <w:rPr>
          <w:rFonts w:ascii="Times New Roman" w:hAnsi="Times New Roman" w:cs="Times New Roman"/>
          <w:sz w:val="24"/>
          <w:szCs w:val="24"/>
        </w:rPr>
        <w:t>Talepname</w:t>
      </w:r>
      <w:r>
        <w:rPr>
          <w:rFonts w:ascii="Times New Roman" w:hAnsi="Times New Roman" w:cs="Times New Roman"/>
          <w:color w:val="1F497D" w:themeColor="text2"/>
          <w:sz w:val="24"/>
          <w:szCs w:val="24"/>
        </w:rPr>
        <w:t xml:space="preserve"> </w:t>
      </w:r>
      <w:r w:rsidRPr="00BC3772">
        <w:rPr>
          <w:rFonts w:ascii="Times New Roman" w:hAnsi="Times New Roman" w:cs="Times New Roman"/>
          <w:sz w:val="24"/>
          <w:szCs w:val="24"/>
        </w:rPr>
        <w:t>No</w:t>
      </w:r>
      <w:r w:rsidRPr="00BC3772">
        <w:rPr>
          <w:rFonts w:ascii="Times New Roman" w:hAnsi="Times New Roman" w:cs="Times New Roman"/>
          <w:sz w:val="24"/>
          <w:szCs w:val="24"/>
        </w:rPr>
        <w:tab/>
        <w:t xml:space="preserve">: </w:t>
      </w:r>
      <w:r>
        <w:rPr>
          <w:rFonts w:ascii="Times New Roman" w:hAnsi="Times New Roman" w:cs="Times New Roman"/>
          <w:sz w:val="24"/>
          <w:szCs w:val="24"/>
        </w:rPr>
        <w:t>…</w:t>
      </w:r>
      <w:r w:rsidRPr="00BC3772">
        <w:rPr>
          <w:rFonts w:ascii="Times New Roman" w:hAnsi="Times New Roman" w:cs="Times New Roman"/>
          <w:sz w:val="24"/>
          <w:szCs w:val="24"/>
        </w:rPr>
        <w:t>/...</w:t>
      </w:r>
    </w:p>
    <w:p w:rsidR="00A94F7E" w:rsidRPr="00BC3772" w:rsidRDefault="00A94F7E" w:rsidP="00A94F7E">
      <w:pPr>
        <w:spacing w:before="120" w:after="0" w:line="240" w:lineRule="auto"/>
        <w:rPr>
          <w:rFonts w:ascii="Times New Roman" w:hAnsi="Times New Roman" w:cs="Times New Roman"/>
          <w:sz w:val="24"/>
          <w:szCs w:val="24"/>
        </w:rPr>
      </w:pPr>
    </w:p>
    <w:p w:rsidR="00A94F7E" w:rsidRPr="00BC3772" w:rsidRDefault="00A94F7E" w:rsidP="00A94F7E">
      <w:pPr>
        <w:spacing w:before="120" w:after="0" w:line="240" w:lineRule="auto"/>
        <w:jc w:val="center"/>
        <w:rPr>
          <w:rFonts w:ascii="Times New Roman" w:hAnsi="Times New Roman" w:cs="Times New Roman"/>
          <w:b/>
          <w:sz w:val="24"/>
          <w:szCs w:val="24"/>
        </w:rPr>
      </w:pPr>
      <w:r w:rsidRPr="00BC3772">
        <w:rPr>
          <w:rFonts w:ascii="Times New Roman" w:hAnsi="Times New Roman" w:cs="Times New Roman"/>
          <w:b/>
          <w:sz w:val="24"/>
          <w:szCs w:val="24"/>
        </w:rPr>
        <w:t>T A L E P</w:t>
      </w:r>
      <w:r>
        <w:rPr>
          <w:rFonts w:ascii="Times New Roman" w:hAnsi="Times New Roman" w:cs="Times New Roman"/>
          <w:b/>
          <w:sz w:val="24"/>
          <w:szCs w:val="24"/>
        </w:rPr>
        <w:t xml:space="preserve"> N A M E</w:t>
      </w:r>
    </w:p>
    <w:p w:rsidR="00A94F7E" w:rsidRPr="00BC3772" w:rsidRDefault="00A94F7E" w:rsidP="00A94F7E">
      <w:pPr>
        <w:spacing w:before="120" w:after="0" w:line="240" w:lineRule="auto"/>
        <w:jc w:val="center"/>
        <w:rPr>
          <w:rFonts w:ascii="Times New Roman" w:hAnsi="Times New Roman" w:cs="Times New Roman"/>
          <w:b/>
          <w:sz w:val="24"/>
          <w:szCs w:val="24"/>
        </w:rPr>
      </w:pPr>
      <w:r w:rsidRPr="00BC3772">
        <w:rPr>
          <w:rFonts w:ascii="Times New Roman" w:hAnsi="Times New Roman" w:cs="Times New Roman"/>
          <w:b/>
          <w:sz w:val="24"/>
          <w:szCs w:val="24"/>
        </w:rPr>
        <w:t>...  ASLİYE CEZA MAHKEMESİNE</w:t>
      </w:r>
    </w:p>
    <w:p w:rsidR="00A94F7E" w:rsidRPr="00BC3772" w:rsidRDefault="00A94F7E" w:rsidP="00A94F7E">
      <w:pPr>
        <w:spacing w:before="120" w:after="0" w:line="240" w:lineRule="auto"/>
        <w:rPr>
          <w:rFonts w:ascii="Times New Roman" w:hAnsi="Times New Roman" w:cs="Times New Roman"/>
          <w:sz w:val="24"/>
          <w:szCs w:val="24"/>
        </w:rPr>
      </w:pPr>
    </w:p>
    <w:p w:rsidR="00A94F7E" w:rsidRPr="00BC3772" w:rsidRDefault="00A94F7E" w:rsidP="00A94F7E">
      <w:pPr>
        <w:tabs>
          <w:tab w:val="left" w:pos="4111"/>
        </w:tabs>
        <w:spacing w:after="0" w:line="240" w:lineRule="auto"/>
        <w:rPr>
          <w:rFonts w:ascii="Times New Roman" w:hAnsi="Times New Roman" w:cs="Times New Roman"/>
          <w:sz w:val="24"/>
          <w:szCs w:val="24"/>
        </w:rPr>
      </w:pPr>
      <w:r w:rsidRPr="00BC3772">
        <w:rPr>
          <w:rFonts w:ascii="Times New Roman" w:hAnsi="Times New Roman" w:cs="Times New Roman"/>
          <w:sz w:val="24"/>
          <w:szCs w:val="24"/>
        </w:rPr>
        <w:t>DAVACI</w:t>
      </w:r>
      <w:r w:rsidRPr="00BC3772">
        <w:rPr>
          <w:rFonts w:ascii="Times New Roman" w:hAnsi="Times New Roman" w:cs="Times New Roman"/>
          <w:sz w:val="24"/>
          <w:szCs w:val="24"/>
        </w:rPr>
        <w:tab/>
        <w:t>: K.H.</w:t>
      </w:r>
    </w:p>
    <w:p w:rsidR="00A94F7E" w:rsidRPr="00BC3772" w:rsidRDefault="00A94F7E" w:rsidP="00A94F7E">
      <w:pPr>
        <w:tabs>
          <w:tab w:val="left" w:pos="4111"/>
        </w:tabs>
        <w:spacing w:after="0" w:line="240" w:lineRule="auto"/>
        <w:rPr>
          <w:rFonts w:ascii="Times New Roman" w:hAnsi="Times New Roman" w:cs="Times New Roman"/>
          <w:sz w:val="24"/>
          <w:szCs w:val="24"/>
        </w:rPr>
      </w:pPr>
      <w:r w:rsidRPr="00BC3772">
        <w:rPr>
          <w:rFonts w:ascii="Times New Roman" w:hAnsi="Times New Roman" w:cs="Times New Roman"/>
          <w:sz w:val="24"/>
          <w:szCs w:val="24"/>
        </w:rPr>
        <w:t>MAĞDUR/SUÇTAN ZARAR GÖREN</w:t>
      </w:r>
      <w:r w:rsidRPr="00BC3772">
        <w:rPr>
          <w:rFonts w:ascii="Times New Roman" w:hAnsi="Times New Roman" w:cs="Times New Roman"/>
          <w:sz w:val="24"/>
          <w:szCs w:val="24"/>
        </w:rPr>
        <w:tab/>
        <w:t>: ...</w:t>
      </w:r>
    </w:p>
    <w:p w:rsidR="00A94F7E" w:rsidRPr="00BC3772" w:rsidRDefault="00A94F7E" w:rsidP="00A94F7E">
      <w:pPr>
        <w:tabs>
          <w:tab w:val="left" w:pos="4111"/>
        </w:tabs>
        <w:spacing w:after="0" w:line="240" w:lineRule="auto"/>
        <w:rPr>
          <w:rFonts w:ascii="Times New Roman" w:hAnsi="Times New Roman" w:cs="Times New Roman"/>
          <w:sz w:val="24"/>
          <w:szCs w:val="24"/>
        </w:rPr>
      </w:pPr>
      <w:r w:rsidRPr="00BC3772">
        <w:rPr>
          <w:rFonts w:ascii="Times New Roman" w:hAnsi="Times New Roman" w:cs="Times New Roman"/>
          <w:sz w:val="24"/>
          <w:szCs w:val="24"/>
        </w:rPr>
        <w:t>VEKİLİ</w:t>
      </w:r>
      <w:r w:rsidRPr="00BC3772">
        <w:rPr>
          <w:rFonts w:ascii="Times New Roman" w:hAnsi="Times New Roman" w:cs="Times New Roman"/>
          <w:sz w:val="24"/>
          <w:szCs w:val="24"/>
        </w:rPr>
        <w:tab/>
        <w:t xml:space="preserve">: </w:t>
      </w:r>
      <w:r>
        <w:rPr>
          <w:rFonts w:ascii="Times New Roman" w:hAnsi="Times New Roman" w:cs="Times New Roman"/>
          <w:sz w:val="24"/>
          <w:szCs w:val="24"/>
        </w:rPr>
        <w:t>...</w:t>
      </w:r>
    </w:p>
    <w:p w:rsidR="00A94F7E" w:rsidRPr="00BC3772" w:rsidRDefault="00A94F7E" w:rsidP="00A94F7E">
      <w:pPr>
        <w:tabs>
          <w:tab w:val="left" w:pos="4111"/>
        </w:tabs>
        <w:spacing w:after="0" w:line="240" w:lineRule="auto"/>
        <w:rPr>
          <w:rFonts w:ascii="Times New Roman" w:hAnsi="Times New Roman" w:cs="Times New Roman"/>
          <w:sz w:val="24"/>
          <w:szCs w:val="24"/>
        </w:rPr>
      </w:pPr>
      <w:r w:rsidRPr="00BC3772">
        <w:rPr>
          <w:rFonts w:ascii="Times New Roman" w:hAnsi="Times New Roman" w:cs="Times New Roman"/>
          <w:sz w:val="24"/>
          <w:szCs w:val="24"/>
        </w:rPr>
        <w:t>ŞÜPHELİ</w:t>
      </w:r>
      <w:r w:rsidRPr="00BC3772">
        <w:rPr>
          <w:rFonts w:ascii="Times New Roman" w:hAnsi="Times New Roman" w:cs="Times New Roman"/>
          <w:sz w:val="24"/>
          <w:szCs w:val="24"/>
        </w:rPr>
        <w:tab/>
        <w:t>: ...</w:t>
      </w:r>
    </w:p>
    <w:p w:rsidR="00A94F7E" w:rsidRPr="00BC3772" w:rsidRDefault="00A94F7E" w:rsidP="00A94F7E">
      <w:pPr>
        <w:tabs>
          <w:tab w:val="left" w:pos="4111"/>
        </w:tabs>
        <w:spacing w:after="0" w:line="240" w:lineRule="auto"/>
        <w:rPr>
          <w:rFonts w:ascii="Times New Roman" w:hAnsi="Times New Roman" w:cs="Times New Roman"/>
          <w:sz w:val="24"/>
          <w:szCs w:val="24"/>
        </w:rPr>
      </w:pPr>
      <w:r w:rsidRPr="00BC3772">
        <w:rPr>
          <w:rFonts w:ascii="Times New Roman" w:hAnsi="Times New Roman" w:cs="Times New Roman"/>
          <w:sz w:val="24"/>
          <w:szCs w:val="24"/>
        </w:rPr>
        <w:t>MÜDAFİ</w:t>
      </w:r>
      <w:r w:rsidRPr="00BC3772">
        <w:rPr>
          <w:rFonts w:ascii="Times New Roman" w:hAnsi="Times New Roman" w:cs="Times New Roman"/>
          <w:sz w:val="24"/>
          <w:szCs w:val="24"/>
        </w:rPr>
        <w:tab/>
        <w:t xml:space="preserve">: </w:t>
      </w:r>
      <w:r>
        <w:rPr>
          <w:rFonts w:ascii="Times New Roman" w:hAnsi="Times New Roman" w:cs="Times New Roman"/>
          <w:sz w:val="24"/>
          <w:szCs w:val="24"/>
        </w:rPr>
        <w:t>...</w:t>
      </w:r>
      <w:r w:rsidRPr="00BC3772">
        <w:rPr>
          <w:rFonts w:ascii="Times New Roman" w:hAnsi="Times New Roman" w:cs="Times New Roman"/>
          <w:sz w:val="24"/>
          <w:szCs w:val="24"/>
        </w:rPr>
        <w:tab/>
      </w:r>
    </w:p>
    <w:p w:rsidR="00A94F7E" w:rsidRPr="00BC3772" w:rsidRDefault="00A94F7E" w:rsidP="00A94F7E">
      <w:pPr>
        <w:tabs>
          <w:tab w:val="left" w:pos="4111"/>
        </w:tabs>
        <w:spacing w:after="0" w:line="240" w:lineRule="auto"/>
        <w:rPr>
          <w:rFonts w:ascii="Times New Roman" w:hAnsi="Times New Roman" w:cs="Times New Roman"/>
          <w:sz w:val="24"/>
          <w:szCs w:val="24"/>
        </w:rPr>
      </w:pPr>
      <w:r w:rsidRPr="00BC3772">
        <w:rPr>
          <w:rFonts w:ascii="Times New Roman" w:hAnsi="Times New Roman" w:cs="Times New Roman"/>
          <w:sz w:val="24"/>
          <w:szCs w:val="24"/>
        </w:rPr>
        <w:t>SUÇ</w:t>
      </w:r>
      <w:r w:rsidRPr="00BC3772">
        <w:rPr>
          <w:rFonts w:ascii="Times New Roman" w:hAnsi="Times New Roman" w:cs="Times New Roman"/>
          <w:sz w:val="24"/>
          <w:szCs w:val="24"/>
        </w:rPr>
        <w:tab/>
        <w:t xml:space="preserve">: </w:t>
      </w:r>
      <w:r>
        <w:rPr>
          <w:rFonts w:ascii="Times New Roman" w:hAnsi="Times New Roman" w:cs="Times New Roman"/>
          <w:sz w:val="24"/>
          <w:szCs w:val="24"/>
        </w:rPr>
        <w:t>.</w:t>
      </w:r>
      <w:r w:rsidRPr="00BC3772">
        <w:rPr>
          <w:rFonts w:ascii="Times New Roman" w:hAnsi="Times New Roman" w:cs="Times New Roman"/>
          <w:sz w:val="24"/>
          <w:szCs w:val="24"/>
        </w:rPr>
        <w:t>..</w:t>
      </w:r>
    </w:p>
    <w:p w:rsidR="00A94F7E" w:rsidRPr="00BC3772" w:rsidRDefault="00A94F7E" w:rsidP="00A94F7E">
      <w:pPr>
        <w:tabs>
          <w:tab w:val="left" w:pos="4111"/>
        </w:tabs>
        <w:spacing w:after="0" w:line="240" w:lineRule="auto"/>
        <w:rPr>
          <w:rFonts w:ascii="Times New Roman" w:hAnsi="Times New Roman" w:cs="Times New Roman"/>
          <w:sz w:val="24"/>
          <w:szCs w:val="24"/>
        </w:rPr>
      </w:pPr>
      <w:r w:rsidRPr="00BC3772">
        <w:rPr>
          <w:rFonts w:ascii="Times New Roman" w:hAnsi="Times New Roman" w:cs="Times New Roman"/>
          <w:sz w:val="24"/>
          <w:szCs w:val="24"/>
        </w:rPr>
        <w:t xml:space="preserve">SUÇ TARİHİ </w:t>
      </w:r>
      <w:r w:rsidRPr="00BC3772">
        <w:rPr>
          <w:rFonts w:ascii="Times New Roman" w:hAnsi="Times New Roman" w:cs="Times New Roman"/>
          <w:sz w:val="24"/>
          <w:szCs w:val="24"/>
        </w:rPr>
        <w:tab/>
        <w:t>: ...</w:t>
      </w:r>
    </w:p>
    <w:p w:rsidR="00A94F7E" w:rsidRPr="00BC3772" w:rsidRDefault="00A94F7E" w:rsidP="00A94F7E">
      <w:pPr>
        <w:tabs>
          <w:tab w:val="left" w:pos="4111"/>
        </w:tabs>
        <w:spacing w:after="0" w:line="240" w:lineRule="auto"/>
        <w:rPr>
          <w:rFonts w:ascii="Times New Roman" w:hAnsi="Times New Roman" w:cs="Times New Roman"/>
          <w:sz w:val="24"/>
          <w:szCs w:val="24"/>
        </w:rPr>
      </w:pPr>
      <w:r w:rsidRPr="00BC3772">
        <w:rPr>
          <w:rFonts w:ascii="Times New Roman" w:hAnsi="Times New Roman" w:cs="Times New Roman"/>
          <w:sz w:val="24"/>
          <w:szCs w:val="24"/>
        </w:rPr>
        <w:t>SUÇ YERİ</w:t>
      </w:r>
      <w:r w:rsidRPr="00BC3772">
        <w:rPr>
          <w:rFonts w:ascii="Times New Roman" w:hAnsi="Times New Roman" w:cs="Times New Roman"/>
          <w:sz w:val="24"/>
          <w:szCs w:val="24"/>
        </w:rPr>
        <w:tab/>
        <w:t>: ...</w:t>
      </w:r>
    </w:p>
    <w:p w:rsidR="00A94F7E" w:rsidRPr="00BC3772" w:rsidRDefault="00A94F7E" w:rsidP="00A94F7E">
      <w:pPr>
        <w:tabs>
          <w:tab w:val="left" w:pos="4111"/>
        </w:tabs>
        <w:spacing w:after="0" w:line="240" w:lineRule="auto"/>
        <w:rPr>
          <w:rFonts w:ascii="Times New Roman" w:hAnsi="Times New Roman" w:cs="Times New Roman"/>
          <w:sz w:val="24"/>
          <w:szCs w:val="24"/>
        </w:rPr>
      </w:pPr>
      <w:r w:rsidRPr="00BC3772">
        <w:rPr>
          <w:rFonts w:ascii="Times New Roman" w:hAnsi="Times New Roman" w:cs="Times New Roman"/>
          <w:sz w:val="24"/>
          <w:szCs w:val="24"/>
        </w:rPr>
        <w:t>GÖZALTI TARİHİ</w:t>
      </w:r>
      <w:r w:rsidRPr="00BC3772">
        <w:rPr>
          <w:rFonts w:ascii="Times New Roman" w:hAnsi="Times New Roman" w:cs="Times New Roman"/>
          <w:sz w:val="24"/>
          <w:szCs w:val="24"/>
        </w:rPr>
        <w:tab/>
        <w:t>:</w:t>
      </w:r>
      <w:r>
        <w:rPr>
          <w:rFonts w:ascii="Times New Roman" w:hAnsi="Times New Roman" w:cs="Times New Roman"/>
          <w:sz w:val="24"/>
          <w:szCs w:val="24"/>
        </w:rPr>
        <w:t xml:space="preserve"> …</w:t>
      </w:r>
    </w:p>
    <w:p w:rsidR="00A94F7E" w:rsidRPr="00BC3772" w:rsidRDefault="00A94F7E" w:rsidP="00A94F7E">
      <w:pPr>
        <w:tabs>
          <w:tab w:val="left" w:pos="4111"/>
        </w:tabs>
        <w:spacing w:after="0" w:line="240" w:lineRule="auto"/>
        <w:rPr>
          <w:rFonts w:ascii="Times New Roman" w:hAnsi="Times New Roman" w:cs="Times New Roman"/>
          <w:sz w:val="24"/>
          <w:szCs w:val="24"/>
        </w:rPr>
      </w:pPr>
      <w:r w:rsidRPr="00BC3772">
        <w:rPr>
          <w:rFonts w:ascii="Times New Roman" w:hAnsi="Times New Roman" w:cs="Times New Roman"/>
          <w:sz w:val="24"/>
          <w:szCs w:val="24"/>
        </w:rPr>
        <w:t xml:space="preserve">TUTUKLAMA TARİHİ </w:t>
      </w:r>
      <w:r w:rsidRPr="00BC3772">
        <w:rPr>
          <w:rFonts w:ascii="Times New Roman" w:hAnsi="Times New Roman" w:cs="Times New Roman"/>
          <w:sz w:val="24"/>
          <w:szCs w:val="24"/>
        </w:rPr>
        <w:tab/>
        <w:t>: ...</w:t>
      </w:r>
    </w:p>
    <w:p w:rsidR="00A94F7E" w:rsidRPr="00BC3772" w:rsidRDefault="00A94F7E" w:rsidP="00A94F7E">
      <w:pPr>
        <w:tabs>
          <w:tab w:val="left" w:pos="4111"/>
        </w:tabs>
        <w:spacing w:after="0" w:line="240" w:lineRule="auto"/>
        <w:rPr>
          <w:rFonts w:ascii="Times New Roman" w:hAnsi="Times New Roman" w:cs="Times New Roman"/>
          <w:sz w:val="24"/>
          <w:szCs w:val="24"/>
        </w:rPr>
      </w:pPr>
      <w:r w:rsidRPr="00BC3772">
        <w:rPr>
          <w:rFonts w:ascii="Times New Roman" w:hAnsi="Times New Roman" w:cs="Times New Roman"/>
          <w:sz w:val="24"/>
          <w:szCs w:val="24"/>
        </w:rPr>
        <w:t>SEVK MADDESİ</w:t>
      </w:r>
      <w:r w:rsidRPr="00BC3772">
        <w:rPr>
          <w:rFonts w:ascii="Times New Roman" w:hAnsi="Times New Roman" w:cs="Times New Roman"/>
          <w:sz w:val="24"/>
          <w:szCs w:val="24"/>
        </w:rPr>
        <w:tab/>
        <w:t xml:space="preserve">: ... </w:t>
      </w:r>
    </w:p>
    <w:p w:rsidR="00A94F7E" w:rsidRPr="00BC3772" w:rsidRDefault="00A94F7E" w:rsidP="00A94F7E">
      <w:pPr>
        <w:tabs>
          <w:tab w:val="left" w:pos="4111"/>
        </w:tabs>
        <w:spacing w:after="0" w:line="240" w:lineRule="auto"/>
        <w:rPr>
          <w:rFonts w:ascii="Times New Roman" w:hAnsi="Times New Roman" w:cs="Times New Roman"/>
          <w:sz w:val="24"/>
          <w:szCs w:val="24"/>
        </w:rPr>
      </w:pPr>
      <w:r w:rsidRPr="00BC3772">
        <w:rPr>
          <w:rFonts w:ascii="Times New Roman" w:hAnsi="Times New Roman" w:cs="Times New Roman"/>
          <w:sz w:val="24"/>
          <w:szCs w:val="24"/>
        </w:rPr>
        <w:t>DELİLLER</w:t>
      </w:r>
      <w:r w:rsidRPr="00BC3772">
        <w:rPr>
          <w:rFonts w:ascii="Times New Roman" w:hAnsi="Times New Roman" w:cs="Times New Roman"/>
          <w:sz w:val="24"/>
          <w:szCs w:val="24"/>
        </w:rPr>
        <w:tab/>
        <w:t xml:space="preserve">: ... </w:t>
      </w:r>
    </w:p>
    <w:p w:rsidR="00A94F7E" w:rsidRPr="00BC3772" w:rsidRDefault="00A94F7E" w:rsidP="00A94F7E">
      <w:pPr>
        <w:spacing w:after="0" w:line="240" w:lineRule="auto"/>
        <w:rPr>
          <w:rFonts w:ascii="Times New Roman" w:hAnsi="Times New Roman" w:cs="Times New Roman"/>
          <w:sz w:val="24"/>
          <w:szCs w:val="24"/>
        </w:rPr>
      </w:pPr>
    </w:p>
    <w:p w:rsidR="00A94F7E" w:rsidRPr="00BC3772" w:rsidRDefault="00A94F7E" w:rsidP="00A94F7E">
      <w:pPr>
        <w:spacing w:before="120" w:after="0" w:line="240" w:lineRule="auto"/>
        <w:jc w:val="center"/>
        <w:rPr>
          <w:rFonts w:ascii="Times New Roman" w:hAnsi="Times New Roman" w:cs="Times New Roman"/>
          <w:b/>
          <w:sz w:val="24"/>
          <w:szCs w:val="24"/>
          <w:u w:val="single"/>
        </w:rPr>
      </w:pPr>
      <w:r w:rsidRPr="00BC3772">
        <w:rPr>
          <w:rFonts w:ascii="Times New Roman" w:hAnsi="Times New Roman" w:cs="Times New Roman"/>
          <w:b/>
          <w:sz w:val="24"/>
          <w:szCs w:val="24"/>
          <w:u w:val="single"/>
        </w:rPr>
        <w:t>SORUŞTURMA EVRAKI İNCELENDİ</w:t>
      </w:r>
    </w:p>
    <w:p w:rsidR="00450ED9" w:rsidRDefault="00450ED9" w:rsidP="00B246E3">
      <w:pPr>
        <w:pStyle w:val="NormalWeb"/>
        <w:spacing w:after="0" w:line="240" w:lineRule="auto"/>
        <w:jc w:val="center"/>
        <w:rPr>
          <w:b/>
          <w:bCs/>
          <w:lang w:val="en-US"/>
        </w:rPr>
      </w:pPr>
      <w:r w:rsidRPr="0038421A">
        <w:rPr>
          <w:b/>
          <w:bCs/>
          <w:lang w:val="en-US"/>
        </w:rPr>
        <w:t>İsnat Olunan Suça İlişkin Maddi Olayın Özeti</w:t>
      </w:r>
    </w:p>
    <w:p w:rsidR="0011549C" w:rsidRPr="0038421A" w:rsidRDefault="0011549C" w:rsidP="00B246E3">
      <w:pPr>
        <w:pStyle w:val="NormalWeb"/>
        <w:spacing w:after="0" w:line="240" w:lineRule="auto"/>
        <w:jc w:val="center"/>
        <w:rPr>
          <w:b/>
          <w:bCs/>
          <w:lang w:val="en-US"/>
        </w:rPr>
      </w:pPr>
    </w:p>
    <w:p w:rsidR="00D708F4" w:rsidRPr="0038421A" w:rsidRDefault="00D708F4" w:rsidP="0038421A">
      <w:pPr>
        <w:ind w:firstLine="709"/>
        <w:jc w:val="both"/>
        <w:rPr>
          <w:rFonts w:ascii="Times New Roman" w:hAnsi="Times New Roman" w:cs="Times New Roman"/>
          <w:sz w:val="24"/>
          <w:szCs w:val="24"/>
        </w:rPr>
      </w:pPr>
      <w:r w:rsidRPr="0038421A">
        <w:rPr>
          <w:rFonts w:ascii="Times New Roman" w:hAnsi="Times New Roman" w:cs="Times New Roman"/>
          <w:sz w:val="24"/>
          <w:szCs w:val="24"/>
        </w:rPr>
        <w:t xml:space="preserve">… tarihinde </w:t>
      </w:r>
      <w:proofErr w:type="gramStart"/>
      <w:r w:rsidRPr="0038421A">
        <w:rPr>
          <w:rFonts w:ascii="Times New Roman" w:hAnsi="Times New Roman" w:cs="Times New Roman"/>
          <w:sz w:val="24"/>
          <w:szCs w:val="24"/>
        </w:rPr>
        <w:t>şüphelinin …</w:t>
      </w:r>
      <w:proofErr w:type="gramEnd"/>
      <w:r w:rsidRPr="0038421A">
        <w:rPr>
          <w:rFonts w:ascii="Times New Roman" w:hAnsi="Times New Roman" w:cs="Times New Roman"/>
          <w:sz w:val="24"/>
          <w:szCs w:val="24"/>
        </w:rPr>
        <w:t xml:space="preserve"> adresinde </w:t>
      </w:r>
      <w:proofErr w:type="gramStart"/>
      <w:r w:rsidRPr="0038421A">
        <w:rPr>
          <w:rFonts w:ascii="Times New Roman" w:hAnsi="Times New Roman" w:cs="Times New Roman"/>
          <w:sz w:val="24"/>
          <w:szCs w:val="24"/>
        </w:rPr>
        <w:t>bulunan …</w:t>
      </w:r>
      <w:proofErr w:type="gramEnd"/>
      <w:r w:rsidRPr="0038421A">
        <w:rPr>
          <w:rFonts w:ascii="Times New Roman" w:hAnsi="Times New Roman" w:cs="Times New Roman"/>
          <w:sz w:val="24"/>
          <w:szCs w:val="24"/>
        </w:rPr>
        <w:t xml:space="preserve"> isimli işyerinin, ruhsatsız olması </w:t>
      </w:r>
      <w:proofErr w:type="gramStart"/>
      <w:r w:rsidRPr="0038421A">
        <w:rPr>
          <w:rFonts w:ascii="Times New Roman" w:hAnsi="Times New Roman" w:cs="Times New Roman"/>
          <w:sz w:val="24"/>
          <w:szCs w:val="24"/>
        </w:rPr>
        <w:t xml:space="preserve">nedeniyle </w:t>
      </w:r>
      <w:r w:rsidR="0038421A">
        <w:rPr>
          <w:rFonts w:ascii="Times New Roman" w:hAnsi="Times New Roman" w:cs="Times New Roman"/>
          <w:sz w:val="24"/>
          <w:szCs w:val="24"/>
        </w:rPr>
        <w:t>…</w:t>
      </w:r>
      <w:proofErr w:type="gramEnd"/>
      <w:r w:rsidRPr="0038421A">
        <w:rPr>
          <w:rFonts w:ascii="Times New Roman" w:hAnsi="Times New Roman" w:cs="Times New Roman"/>
          <w:sz w:val="24"/>
          <w:szCs w:val="24"/>
        </w:rPr>
        <w:t xml:space="preserve"> tarihinde görevliler tarafından mühürlenerek kapatıldığı, ancak </w:t>
      </w:r>
      <w:proofErr w:type="gramStart"/>
      <w:r w:rsidRPr="0038421A">
        <w:rPr>
          <w:rFonts w:ascii="Times New Roman" w:hAnsi="Times New Roman" w:cs="Times New Roman"/>
          <w:sz w:val="24"/>
          <w:szCs w:val="24"/>
        </w:rPr>
        <w:t>….</w:t>
      </w:r>
      <w:proofErr w:type="gramEnd"/>
      <w:r w:rsidRPr="0038421A">
        <w:rPr>
          <w:rFonts w:ascii="Times New Roman" w:hAnsi="Times New Roman" w:cs="Times New Roman"/>
          <w:sz w:val="24"/>
          <w:szCs w:val="24"/>
        </w:rPr>
        <w:t xml:space="preserve"> </w:t>
      </w:r>
      <w:proofErr w:type="gramStart"/>
      <w:r w:rsidRPr="0038421A">
        <w:rPr>
          <w:rFonts w:ascii="Times New Roman" w:hAnsi="Times New Roman" w:cs="Times New Roman"/>
          <w:sz w:val="24"/>
          <w:szCs w:val="24"/>
        </w:rPr>
        <w:t>tarihinde</w:t>
      </w:r>
      <w:proofErr w:type="gramEnd"/>
      <w:r w:rsidRPr="0038421A">
        <w:rPr>
          <w:rFonts w:ascii="Times New Roman" w:hAnsi="Times New Roman" w:cs="Times New Roman"/>
          <w:sz w:val="24"/>
          <w:szCs w:val="24"/>
        </w:rPr>
        <w:t xml:space="preserve"> yapılan kontrolde şüphelinin mührün konuluş amacına aykırı hareket ederek işyerinde faaliyete devam ettiğinin tespit edildiği, bu suretle şüphelinin 5237 sayılı Türk Ceza Kanunun</w:t>
      </w:r>
      <w:r w:rsidR="00A94F7E">
        <w:rPr>
          <w:rFonts w:ascii="Times New Roman" w:hAnsi="Times New Roman" w:cs="Times New Roman"/>
          <w:sz w:val="24"/>
          <w:szCs w:val="24"/>
        </w:rPr>
        <w:t xml:space="preserve"> 203 üncü</w:t>
      </w:r>
      <w:r w:rsidRPr="0038421A">
        <w:rPr>
          <w:rFonts w:ascii="Times New Roman" w:hAnsi="Times New Roman" w:cs="Times New Roman"/>
          <w:sz w:val="24"/>
          <w:szCs w:val="24"/>
        </w:rPr>
        <w:t xml:space="preserve"> maddesinde yer alan mühür bozma suçunu işlediği anlaşılmıştır.</w:t>
      </w:r>
    </w:p>
    <w:p w:rsidR="003D168B" w:rsidRPr="0038421A" w:rsidRDefault="00450ED9" w:rsidP="0038421A">
      <w:pPr>
        <w:pStyle w:val="NormalWeb"/>
        <w:spacing w:after="0" w:line="240" w:lineRule="auto"/>
        <w:ind w:firstLine="709"/>
        <w:rPr>
          <w:b/>
        </w:rPr>
      </w:pPr>
      <w:r w:rsidRPr="0038421A">
        <w:rPr>
          <w:b/>
        </w:rPr>
        <w:t>Seri Muhakeme Usulünün Uygulanmasına İlişkin Değerlendirme</w:t>
      </w:r>
    </w:p>
    <w:p w:rsidR="00975C90" w:rsidRPr="0038421A" w:rsidRDefault="008C40C1" w:rsidP="0038421A">
      <w:pPr>
        <w:pStyle w:val="NormalWeb"/>
        <w:spacing w:after="0" w:line="240" w:lineRule="auto"/>
        <w:ind w:firstLine="709"/>
        <w:jc w:val="both"/>
        <w:rPr>
          <w:lang w:val="en-US"/>
        </w:rPr>
      </w:pPr>
      <w:r w:rsidRPr="0038421A">
        <w:rPr>
          <w:lang w:val="en-US"/>
        </w:rPr>
        <w:t xml:space="preserve">Şüphelinin üzerine atılı suçun </w:t>
      </w:r>
      <w:r w:rsidR="00F402C5" w:rsidRPr="0038421A">
        <w:rPr>
          <w:lang w:val="en-US"/>
        </w:rPr>
        <w:t>5237</w:t>
      </w:r>
      <w:r w:rsidR="003D168B" w:rsidRPr="0038421A">
        <w:rPr>
          <w:lang w:val="en-US"/>
        </w:rPr>
        <w:t xml:space="preserve"> sayılı Kanununun </w:t>
      </w:r>
      <w:r w:rsidR="00F402C5" w:rsidRPr="0038421A">
        <w:rPr>
          <w:lang w:val="en-US"/>
        </w:rPr>
        <w:t>203</w:t>
      </w:r>
      <w:r w:rsidR="003D168B" w:rsidRPr="0038421A">
        <w:rPr>
          <w:lang w:val="en-US"/>
        </w:rPr>
        <w:t xml:space="preserve">/1 maddesinde yer alan </w:t>
      </w:r>
      <w:r w:rsidR="00F402C5" w:rsidRPr="0038421A">
        <w:rPr>
          <w:lang w:val="en-US"/>
        </w:rPr>
        <w:t>mühür bozma</w:t>
      </w:r>
      <w:r w:rsidR="003D168B" w:rsidRPr="0038421A">
        <w:rPr>
          <w:lang w:val="en-US"/>
        </w:rPr>
        <w:t xml:space="preserve"> suçunu oluşturduğu</w:t>
      </w:r>
      <w:r w:rsidR="00975C90" w:rsidRPr="0038421A">
        <w:rPr>
          <w:lang w:val="en-US"/>
        </w:rPr>
        <w:t xml:space="preserve">, bu suçun da 5271 sayılı </w:t>
      </w:r>
      <w:r w:rsidRPr="0038421A">
        <w:rPr>
          <w:lang w:val="en-US"/>
        </w:rPr>
        <w:t>Ceza Muhakemesi Kanunun 250 nci maddesi</w:t>
      </w:r>
      <w:r w:rsidR="00975C90" w:rsidRPr="0038421A">
        <w:rPr>
          <w:lang w:val="en-US"/>
        </w:rPr>
        <w:t xml:space="preserve">nde düzenlenen seri muhakeme usulüne </w:t>
      </w:r>
      <w:r w:rsidRPr="0038421A">
        <w:rPr>
          <w:lang w:val="en-US"/>
        </w:rPr>
        <w:t xml:space="preserve">tabi </w:t>
      </w:r>
      <w:r w:rsidR="00975C90" w:rsidRPr="0038421A">
        <w:rPr>
          <w:lang w:val="en-US"/>
        </w:rPr>
        <w:t>olduğu</w:t>
      </w:r>
      <w:r w:rsidRPr="0038421A">
        <w:rPr>
          <w:lang w:val="en-US"/>
        </w:rPr>
        <w:t xml:space="preserve"> </w:t>
      </w:r>
      <w:r w:rsidR="00975C90" w:rsidRPr="0038421A">
        <w:rPr>
          <w:lang w:val="en-US"/>
        </w:rPr>
        <w:t>anlaşılmıştır.</w:t>
      </w:r>
    </w:p>
    <w:p w:rsidR="001551FE" w:rsidRPr="0038421A" w:rsidRDefault="001551FE" w:rsidP="0038421A">
      <w:pPr>
        <w:pStyle w:val="NormalWeb"/>
        <w:spacing w:after="0" w:line="240" w:lineRule="auto"/>
        <w:ind w:firstLine="709"/>
        <w:jc w:val="both"/>
        <w:rPr>
          <w:lang w:val="en-US"/>
        </w:rPr>
      </w:pPr>
      <w:proofErr w:type="gramStart"/>
      <w:r w:rsidRPr="0038421A">
        <w:rPr>
          <w:lang w:val="en-US"/>
        </w:rPr>
        <w:lastRenderedPageBreak/>
        <w:t xml:space="preserve">Şüpheli seri muhakeme usulü hakkında bilgilendirmede ve </w:t>
      </w:r>
      <w:r w:rsidR="00606333" w:rsidRPr="0038421A">
        <w:rPr>
          <w:lang w:val="en-US"/>
        </w:rPr>
        <w:t xml:space="preserve">bu usulün </w:t>
      </w:r>
      <w:r w:rsidRPr="0038421A">
        <w:rPr>
          <w:lang w:val="en-US"/>
        </w:rPr>
        <w:t xml:space="preserve">uygulanmasına ilişkin teklifte bulunmak üzere … tarihinde … saatinde davet </w:t>
      </w:r>
      <w:r w:rsidR="00606333" w:rsidRPr="0038421A">
        <w:rPr>
          <w:lang w:val="en-US"/>
        </w:rPr>
        <w:t>edilmiş olup, şüpheliye belirlenen gün ve saatte seri muhakeme usulünün uygulanması hakkında ayrıntılı bilgilendirmede bulunulmuş ve seri muhakeme usulünün uygulanması ile aşağıda belirtilen ceza ve güvenlik tedbirleri teklif edilmiştir</w:t>
      </w:r>
      <w:r w:rsidRPr="0038421A">
        <w:rPr>
          <w:lang w:val="en-US"/>
        </w:rPr>
        <w:t>.</w:t>
      </w:r>
      <w:proofErr w:type="gramEnd"/>
      <w:r w:rsidRPr="0038421A">
        <w:rPr>
          <w:lang w:val="en-US"/>
        </w:rPr>
        <w:t xml:space="preserve"> </w:t>
      </w:r>
    </w:p>
    <w:p w:rsidR="00975C90" w:rsidRPr="0038421A" w:rsidRDefault="00FB441D" w:rsidP="00980E05">
      <w:pPr>
        <w:pStyle w:val="NormalWeb"/>
        <w:tabs>
          <w:tab w:val="left" w:pos="709"/>
        </w:tabs>
        <w:spacing w:after="0" w:line="240" w:lineRule="auto"/>
        <w:ind w:firstLine="709"/>
        <w:jc w:val="both"/>
        <w:rPr>
          <w:b/>
          <w:lang w:val="en-US"/>
        </w:rPr>
      </w:pPr>
      <w:r>
        <w:rPr>
          <w:b/>
          <w:lang w:val="en-US"/>
        </w:rPr>
        <w:t xml:space="preserve">Belirlenen Ceza ve </w:t>
      </w:r>
      <w:r w:rsidR="001551FE" w:rsidRPr="0038421A">
        <w:rPr>
          <w:b/>
          <w:lang w:val="en-US"/>
        </w:rPr>
        <w:t>Güvenlik Tedbirleri</w:t>
      </w:r>
    </w:p>
    <w:p w:rsidR="003D168B" w:rsidRPr="0038421A" w:rsidRDefault="00606333" w:rsidP="0038421A">
      <w:pPr>
        <w:pStyle w:val="NormalWeb"/>
        <w:numPr>
          <w:ilvl w:val="0"/>
          <w:numId w:val="2"/>
        </w:numPr>
        <w:spacing w:after="0" w:line="240" w:lineRule="auto"/>
        <w:ind w:left="0" w:firstLine="360"/>
        <w:jc w:val="both"/>
        <w:rPr>
          <w:lang w:val="en-US"/>
        </w:rPr>
      </w:pPr>
      <w:r w:rsidRPr="0038421A">
        <w:rPr>
          <w:lang w:val="en-US"/>
        </w:rPr>
        <w:t xml:space="preserve">Şüphelinin üzerine atılı </w:t>
      </w:r>
      <w:r w:rsidR="00F402C5" w:rsidRPr="0038421A">
        <w:rPr>
          <w:lang w:val="en-US"/>
        </w:rPr>
        <w:t>mühür bozma</w:t>
      </w:r>
      <w:r w:rsidR="003D168B" w:rsidRPr="0038421A">
        <w:rPr>
          <w:lang w:val="en-US"/>
        </w:rPr>
        <w:t xml:space="preserve"> </w:t>
      </w:r>
      <w:r w:rsidRPr="0038421A">
        <w:rPr>
          <w:lang w:val="en-US"/>
        </w:rPr>
        <w:t xml:space="preserve">suçundan eylemine uyan </w:t>
      </w:r>
      <w:r w:rsidR="00F402C5" w:rsidRPr="0038421A">
        <w:rPr>
          <w:lang w:val="en-US"/>
        </w:rPr>
        <w:t>5237</w:t>
      </w:r>
      <w:r w:rsidRPr="0038421A">
        <w:rPr>
          <w:lang w:val="en-US"/>
        </w:rPr>
        <w:t xml:space="preserve"> sayılı </w:t>
      </w:r>
      <w:r w:rsidR="00F402C5" w:rsidRPr="0038421A">
        <w:rPr>
          <w:lang w:val="en-US"/>
        </w:rPr>
        <w:t>Türk Ceza</w:t>
      </w:r>
      <w:r w:rsidRPr="0038421A">
        <w:rPr>
          <w:lang w:val="en-US"/>
        </w:rPr>
        <w:t xml:space="preserve"> Kanunun</w:t>
      </w:r>
      <w:r w:rsidR="00F402C5" w:rsidRPr="0038421A">
        <w:rPr>
          <w:lang w:val="en-US"/>
        </w:rPr>
        <w:t>un</w:t>
      </w:r>
      <w:r w:rsidRPr="0038421A">
        <w:rPr>
          <w:lang w:val="en-US"/>
        </w:rPr>
        <w:t xml:space="preserve"> </w:t>
      </w:r>
      <w:r w:rsidR="00F402C5" w:rsidRPr="0038421A">
        <w:rPr>
          <w:lang w:val="en-US"/>
        </w:rPr>
        <w:t>203</w:t>
      </w:r>
      <w:r w:rsidR="003D168B" w:rsidRPr="0038421A">
        <w:rPr>
          <w:lang w:val="en-US"/>
        </w:rPr>
        <w:t>/1</w:t>
      </w:r>
      <w:r w:rsidRPr="0038421A">
        <w:rPr>
          <w:lang w:val="en-US"/>
        </w:rPr>
        <w:t xml:space="preserve"> maddesi</w:t>
      </w:r>
      <w:r w:rsidR="003D168B" w:rsidRPr="0038421A">
        <w:rPr>
          <w:lang w:val="en-US"/>
        </w:rPr>
        <w:t xml:space="preserve"> </w:t>
      </w:r>
      <w:r w:rsidRPr="0038421A">
        <w:rPr>
          <w:lang w:val="en-US"/>
        </w:rPr>
        <w:t xml:space="preserve"> ve </w:t>
      </w:r>
      <w:r w:rsidR="00A94F7E">
        <w:rPr>
          <w:lang w:val="en-US"/>
        </w:rPr>
        <w:t xml:space="preserve">aynı kanunun </w:t>
      </w:r>
      <w:r w:rsidRPr="0038421A">
        <w:rPr>
          <w:lang w:val="en-US"/>
        </w:rPr>
        <w:t>61/1 inci maddesi ve fıkrası gereğince suçun işleniş biçimi, suçun konusunun önemi, meydana gelen tehlikenin ağırlığı, failin kasta dayalı kusurunun ağırl</w:t>
      </w:r>
      <w:r w:rsidR="0039539D" w:rsidRPr="0038421A">
        <w:rPr>
          <w:lang w:val="en-US"/>
        </w:rPr>
        <w:t>ığı, failin güttüğü amaç ve saik</w:t>
      </w:r>
      <w:r w:rsidRPr="0038421A">
        <w:rPr>
          <w:lang w:val="en-US"/>
        </w:rPr>
        <w:t xml:space="preserve">i dikkate alınarak, </w:t>
      </w:r>
      <w:r w:rsidR="00217118">
        <w:rPr>
          <w:lang w:val="en-US"/>
        </w:rPr>
        <w:t xml:space="preserve">adli para cezası tercih edilerek </w:t>
      </w:r>
      <w:r w:rsidRPr="0038421A">
        <w:rPr>
          <w:lang w:val="en-US"/>
        </w:rPr>
        <w:t xml:space="preserve">takdiren </w:t>
      </w:r>
      <w:r w:rsidR="00F402C5" w:rsidRPr="0038421A">
        <w:rPr>
          <w:b/>
          <w:lang w:val="en-US"/>
        </w:rPr>
        <w:t>180</w:t>
      </w:r>
      <w:r w:rsidR="003D168B" w:rsidRPr="0038421A">
        <w:rPr>
          <w:b/>
          <w:lang w:val="en-US"/>
        </w:rPr>
        <w:t xml:space="preserve"> GÜN ADLI PARA CEZASI </w:t>
      </w:r>
      <w:r w:rsidR="00F402C5" w:rsidRPr="0038421A">
        <w:rPr>
          <w:b/>
          <w:lang w:val="en-US"/>
        </w:rPr>
        <w:t>İLE CEZALANDIRILMASI</w:t>
      </w:r>
      <w:r w:rsidR="003D168B" w:rsidRPr="0038421A">
        <w:rPr>
          <w:lang w:val="en-US"/>
        </w:rPr>
        <w:t xml:space="preserve">, </w:t>
      </w:r>
    </w:p>
    <w:p w:rsidR="003D168B" w:rsidRPr="0038421A" w:rsidRDefault="00DE5905" w:rsidP="0038421A">
      <w:pPr>
        <w:pStyle w:val="NormalWeb"/>
        <w:numPr>
          <w:ilvl w:val="0"/>
          <w:numId w:val="2"/>
        </w:numPr>
        <w:spacing w:after="0" w:line="240" w:lineRule="auto"/>
        <w:ind w:left="0" w:firstLine="360"/>
        <w:jc w:val="both"/>
        <w:rPr>
          <w:b/>
          <w:lang w:val="en-US"/>
        </w:rPr>
      </w:pPr>
      <w:r w:rsidRPr="0038421A">
        <w:t xml:space="preserve">Şüpheli hakkında </w:t>
      </w:r>
      <w:r w:rsidR="0039539D" w:rsidRPr="0038421A">
        <w:t xml:space="preserve">tespit olunan </w:t>
      </w:r>
      <w:r w:rsidRPr="0038421A">
        <w:t xml:space="preserve">cezadan </w:t>
      </w:r>
      <w:r w:rsidRPr="0038421A">
        <w:rPr>
          <w:lang w:val="en-US"/>
        </w:rPr>
        <w:t xml:space="preserve">5271 sayılı CMK’nın </w:t>
      </w:r>
      <w:r w:rsidR="00975C90" w:rsidRPr="0038421A">
        <w:rPr>
          <w:lang w:val="en-US"/>
        </w:rPr>
        <w:t>250</w:t>
      </w:r>
      <w:r w:rsidRPr="0038421A">
        <w:rPr>
          <w:lang w:val="en-US"/>
        </w:rPr>
        <w:t>/4</w:t>
      </w:r>
      <w:r w:rsidR="00975C90" w:rsidRPr="0038421A">
        <w:rPr>
          <w:lang w:val="en-US"/>
        </w:rPr>
        <w:t xml:space="preserve"> </w:t>
      </w:r>
      <w:r w:rsidRPr="0038421A">
        <w:rPr>
          <w:lang w:val="en-US"/>
        </w:rPr>
        <w:t>madde ve</w:t>
      </w:r>
      <w:r w:rsidR="00975C90" w:rsidRPr="0038421A">
        <w:rPr>
          <w:lang w:val="en-US"/>
        </w:rPr>
        <w:t xml:space="preserve"> </w:t>
      </w:r>
      <w:r w:rsidRPr="0038421A">
        <w:rPr>
          <w:lang w:val="en-US"/>
        </w:rPr>
        <w:t>fıkrası uyarınca yarı oran</w:t>
      </w:r>
      <w:r w:rsidR="00975C90" w:rsidRPr="0038421A">
        <w:rPr>
          <w:lang w:val="en-US"/>
        </w:rPr>
        <w:t xml:space="preserve">da indirim </w:t>
      </w:r>
      <w:r w:rsidRPr="0038421A">
        <w:rPr>
          <w:lang w:val="en-US"/>
        </w:rPr>
        <w:t>yapılarak</w:t>
      </w:r>
      <w:r w:rsidR="0039539D" w:rsidRPr="0038421A">
        <w:rPr>
          <w:lang w:val="en-US"/>
        </w:rPr>
        <w:t xml:space="preserve"> şüphelinin neticeten</w:t>
      </w:r>
      <w:r w:rsidRPr="0038421A">
        <w:rPr>
          <w:lang w:val="en-US"/>
        </w:rPr>
        <w:t xml:space="preserve"> </w:t>
      </w:r>
      <w:r w:rsidR="00F402C5" w:rsidRPr="0038421A">
        <w:rPr>
          <w:b/>
          <w:lang w:val="en-US"/>
        </w:rPr>
        <w:t>90</w:t>
      </w:r>
      <w:r w:rsidR="00D61D70">
        <w:rPr>
          <w:b/>
          <w:lang w:val="en-US"/>
        </w:rPr>
        <w:t xml:space="preserve"> GÜN ADLİ</w:t>
      </w:r>
      <w:r w:rsidR="003D168B" w:rsidRPr="0038421A">
        <w:rPr>
          <w:b/>
          <w:lang w:val="en-US"/>
        </w:rPr>
        <w:t xml:space="preserve"> PARA CEZASI ILE CEZALANDIRILMASI,</w:t>
      </w:r>
    </w:p>
    <w:p w:rsidR="003D168B" w:rsidRPr="0038421A" w:rsidRDefault="003D168B" w:rsidP="0038421A">
      <w:pPr>
        <w:pStyle w:val="NormalWeb"/>
        <w:numPr>
          <w:ilvl w:val="0"/>
          <w:numId w:val="2"/>
        </w:numPr>
        <w:spacing w:after="0" w:line="240" w:lineRule="auto"/>
        <w:ind w:left="0" w:firstLine="360"/>
        <w:jc w:val="both"/>
        <w:rPr>
          <w:b/>
          <w:lang w:val="en-US"/>
        </w:rPr>
      </w:pPr>
      <w:r w:rsidRPr="0038421A">
        <w:rPr>
          <w:lang w:val="en-US"/>
        </w:rPr>
        <w:t xml:space="preserve">Şüpheliye verilen </w:t>
      </w:r>
      <w:r w:rsidR="00F402C5" w:rsidRPr="0038421A">
        <w:rPr>
          <w:lang w:val="en-US"/>
        </w:rPr>
        <w:t>90</w:t>
      </w:r>
      <w:r w:rsidRPr="0038421A">
        <w:rPr>
          <w:lang w:val="en-US"/>
        </w:rPr>
        <w:t xml:space="preserve"> gün adli para cezasının 5237 sayılı TCK’nın 52/2-3  maddeleri uyarınca şüphelinin ekonomik ve şahsi durumu nazara alınarak bir günlüğü 20,00 TL’den olmak üzere şüphelinin neticeten </w:t>
      </w:r>
      <w:r w:rsidR="00F402C5" w:rsidRPr="0038421A">
        <w:rPr>
          <w:b/>
          <w:lang w:val="en-US"/>
        </w:rPr>
        <w:t>1.800</w:t>
      </w:r>
      <w:r w:rsidRPr="0038421A">
        <w:rPr>
          <w:b/>
          <w:lang w:val="en-US"/>
        </w:rPr>
        <w:t>,00 TL  ADLİ PARA CEZASI İLE CEZALANDIRILMASI,</w:t>
      </w:r>
    </w:p>
    <w:p w:rsidR="003D168B" w:rsidRPr="0038421A" w:rsidRDefault="003D168B" w:rsidP="0038421A">
      <w:pPr>
        <w:pStyle w:val="NormalWeb"/>
        <w:numPr>
          <w:ilvl w:val="0"/>
          <w:numId w:val="2"/>
        </w:numPr>
        <w:spacing w:after="0" w:line="240" w:lineRule="auto"/>
        <w:ind w:left="0" w:firstLine="360"/>
        <w:jc w:val="both"/>
        <w:rPr>
          <w:lang w:val="en-US"/>
        </w:rPr>
      </w:pPr>
      <w:r w:rsidRPr="0038421A">
        <w:rPr>
          <w:lang w:val="en-US"/>
        </w:rPr>
        <w:t>TCK'nın 52/4 maddesi gereğince adli para cezasının miktarı ve şüphelinin ekonomik gücü dikkat</w:t>
      </w:r>
      <w:r w:rsidR="00F402C5" w:rsidRPr="0038421A">
        <w:rPr>
          <w:lang w:val="en-US"/>
        </w:rPr>
        <w:t xml:space="preserve">e alınarak adli para cezasının </w:t>
      </w:r>
      <w:r w:rsidR="00A418E0">
        <w:rPr>
          <w:lang w:val="en-US"/>
        </w:rPr>
        <w:t>4</w:t>
      </w:r>
      <w:r w:rsidRPr="0038421A">
        <w:rPr>
          <w:lang w:val="en-US"/>
        </w:rPr>
        <w:t xml:space="preserve"> eşit taksit halinde ve birbirini takip eden aylarda şüpheliden tahsiline, taksitlerden birinin zamanında ödenmemesi halinde adli para cezasının tamamının tahsil edileceği ve ödenmeyen adli para cezasının </w:t>
      </w:r>
      <w:r w:rsidR="00A418E0">
        <w:rPr>
          <w:lang w:val="en-US"/>
        </w:rPr>
        <w:t>hapis cezasına çevrilebileceği,</w:t>
      </w:r>
    </w:p>
    <w:p w:rsidR="00F402C5" w:rsidRPr="0038421A" w:rsidRDefault="00F402C5" w:rsidP="0038421A">
      <w:pPr>
        <w:pStyle w:val="NormalWeb"/>
        <w:numPr>
          <w:ilvl w:val="0"/>
          <w:numId w:val="2"/>
        </w:numPr>
        <w:spacing w:after="0" w:line="240" w:lineRule="auto"/>
        <w:ind w:left="0" w:firstLine="360"/>
        <w:jc w:val="both"/>
        <w:rPr>
          <w:b/>
          <w:lang w:val="en-US"/>
        </w:rPr>
      </w:pPr>
      <w:r w:rsidRPr="0038421A">
        <w:rPr>
          <w:lang w:val="en-US"/>
        </w:rPr>
        <w:t xml:space="preserve">Şüphelinin celp edilen sabıka kaydına göre daha önce kasıtlı suçlardan hapis cezası ile mahkum oluşu ve şüpheli hakkında daha önce hükmün açıklanmasın geri bırakılmasına karar verildiği, CMK’nın 231/8 maddesi gereğince şüpheli hakkında tekrar </w:t>
      </w:r>
      <w:r w:rsidRPr="0038421A">
        <w:rPr>
          <w:b/>
          <w:lang w:val="en-US"/>
        </w:rPr>
        <w:t xml:space="preserve">HÜKMÜN AÇIKLANMASININ GERİ BIRAKILMASINA YER OLMADIĞI, </w:t>
      </w:r>
    </w:p>
    <w:p w:rsidR="00AF3711" w:rsidRPr="0038421A" w:rsidRDefault="00AF3711" w:rsidP="0038421A">
      <w:pPr>
        <w:pStyle w:val="NormalWeb"/>
        <w:numPr>
          <w:ilvl w:val="0"/>
          <w:numId w:val="2"/>
        </w:numPr>
        <w:spacing w:after="0" w:line="240" w:lineRule="auto"/>
        <w:ind w:left="0" w:firstLine="360"/>
        <w:jc w:val="both"/>
        <w:rPr>
          <w:lang w:val="en-US"/>
        </w:rPr>
      </w:pPr>
      <w:r w:rsidRPr="0038421A">
        <w:rPr>
          <w:lang w:val="en-US"/>
        </w:rPr>
        <w:t xml:space="preserve">Şüpheli hakkında adli para cezası verilmiş olduğundan 5237 sayılı TCK’nın 53 üncü maddesinin uygulanmasına </w:t>
      </w:r>
      <w:r w:rsidRPr="0038421A">
        <w:rPr>
          <w:b/>
          <w:lang w:val="en-US"/>
        </w:rPr>
        <w:t>YER OLMADIĞI,</w:t>
      </w:r>
    </w:p>
    <w:p w:rsidR="00AF3711" w:rsidRPr="00A94F7E" w:rsidRDefault="00AF3711" w:rsidP="0038421A">
      <w:pPr>
        <w:pStyle w:val="NormalWeb"/>
        <w:numPr>
          <w:ilvl w:val="0"/>
          <w:numId w:val="2"/>
        </w:numPr>
        <w:spacing w:after="0" w:line="240" w:lineRule="auto"/>
        <w:ind w:left="0" w:firstLine="360"/>
        <w:jc w:val="both"/>
        <w:rPr>
          <w:lang w:val="en-US"/>
        </w:rPr>
      </w:pPr>
      <w:r w:rsidRPr="0038421A">
        <w:rPr>
          <w:lang w:val="en-US"/>
        </w:rPr>
        <w:t xml:space="preserve">Şüpheli hakkında adli para cezası verilmiş olduğundan ancak hapis cezalarının ertelenmesi mümkün olduğundan şüpheliye verilen adli para cezası 5237 sayılı TCK’nın 51 inci maddesi gereğince </w:t>
      </w:r>
      <w:r w:rsidRPr="0038421A">
        <w:rPr>
          <w:b/>
          <w:lang w:val="en-US"/>
        </w:rPr>
        <w:t>ERTELEMESINE YER OLMADIĞI</w:t>
      </w:r>
      <w:r w:rsidR="00A94F7E">
        <w:rPr>
          <w:b/>
          <w:lang w:val="en-US"/>
        </w:rPr>
        <w:t>,</w:t>
      </w:r>
    </w:p>
    <w:p w:rsidR="00A94F7E" w:rsidRPr="0038421A" w:rsidRDefault="00A94F7E" w:rsidP="0038421A">
      <w:pPr>
        <w:pStyle w:val="NormalWeb"/>
        <w:numPr>
          <w:ilvl w:val="0"/>
          <w:numId w:val="2"/>
        </w:numPr>
        <w:spacing w:after="0" w:line="240" w:lineRule="auto"/>
        <w:ind w:left="0" w:firstLine="360"/>
        <w:jc w:val="both"/>
        <w:rPr>
          <w:lang w:val="en-US"/>
        </w:rPr>
      </w:pPr>
      <w:r>
        <w:rPr>
          <w:lang w:val="en-US"/>
        </w:rPr>
        <w:t xml:space="preserve">Yapılmış herhangi bir yargılama gideri olmadığından, </w:t>
      </w:r>
      <w:proofErr w:type="gramStart"/>
      <w:r>
        <w:rPr>
          <w:lang w:val="en-US"/>
        </w:rPr>
        <w:t>CMK’nın</w:t>
      </w:r>
      <w:proofErr w:type="gramEnd"/>
      <w:r>
        <w:rPr>
          <w:lang w:val="en-US"/>
        </w:rPr>
        <w:t xml:space="preserve"> 325 inci maddesinin uygulanmasına </w:t>
      </w:r>
      <w:r w:rsidRPr="00A94F7E">
        <w:rPr>
          <w:b/>
          <w:lang w:val="en-US"/>
        </w:rPr>
        <w:t>YER OLMADIĞI</w:t>
      </w:r>
      <w:r>
        <w:rPr>
          <w:lang w:val="en-US"/>
        </w:rPr>
        <w:t>.</w:t>
      </w:r>
    </w:p>
    <w:p w:rsidR="008246C5" w:rsidRPr="0038421A" w:rsidRDefault="008246C5" w:rsidP="0038421A">
      <w:pPr>
        <w:pStyle w:val="NormalWeb"/>
        <w:spacing w:after="0" w:line="240" w:lineRule="auto"/>
        <w:ind w:firstLine="709"/>
        <w:jc w:val="both"/>
        <w:rPr>
          <w:b/>
          <w:lang w:val="en-US"/>
        </w:rPr>
      </w:pPr>
      <w:r w:rsidRPr="0038421A">
        <w:rPr>
          <w:b/>
          <w:lang w:val="en-US"/>
        </w:rPr>
        <w:t>Talep:</w:t>
      </w:r>
    </w:p>
    <w:p w:rsidR="008246C5" w:rsidRPr="0038421A" w:rsidRDefault="008246C5" w:rsidP="0038421A">
      <w:pPr>
        <w:pStyle w:val="NormalWeb"/>
        <w:spacing w:after="0" w:line="240" w:lineRule="auto"/>
        <w:ind w:firstLine="709"/>
        <w:jc w:val="both"/>
        <w:rPr>
          <w:lang w:val="en-US"/>
        </w:rPr>
      </w:pPr>
      <w:r w:rsidRPr="0038421A">
        <w:rPr>
          <w:lang w:val="en-US"/>
        </w:rPr>
        <w:t xml:space="preserve">Şüpheli hakkında isnat olun suçun 5271 sayılı Ceza Muhakemesi Kanunu’nun 250 inci maddesi uyarınca seri muhakeme usulü kapsamında kaldığı, şüpheli hakkında kamu davası açılması için yeterli şüphenin bulunduğu, şüphelinin müdafi huzurunda seri muhakeme usulünün uygulanmasına ilişkin teklif ile </w:t>
      </w:r>
      <w:r w:rsidR="00B626CE" w:rsidRPr="0038421A">
        <w:rPr>
          <w:lang w:val="en-US"/>
        </w:rPr>
        <w:t>k</w:t>
      </w:r>
      <w:r w:rsidRPr="0038421A">
        <w:rPr>
          <w:lang w:val="en-US"/>
        </w:rPr>
        <w:t xml:space="preserve">abul tutanağında yer alan ve bu madde kapsamında belirlenen yaptırımı </w:t>
      </w:r>
      <w:r w:rsidR="00484919" w:rsidRPr="0038421A">
        <w:rPr>
          <w:lang w:val="en-US"/>
        </w:rPr>
        <w:t>k</w:t>
      </w:r>
      <w:r w:rsidRPr="0038421A">
        <w:rPr>
          <w:lang w:val="en-US"/>
        </w:rPr>
        <w:t xml:space="preserve">abul </w:t>
      </w:r>
      <w:r w:rsidR="00484919" w:rsidRPr="0038421A">
        <w:rPr>
          <w:lang w:val="en-US"/>
        </w:rPr>
        <w:t>ettiği anlaşıldığından</w:t>
      </w:r>
      <w:r w:rsidRPr="0038421A">
        <w:rPr>
          <w:lang w:val="en-US"/>
        </w:rPr>
        <w:t>;</w:t>
      </w:r>
    </w:p>
    <w:p w:rsidR="008246C5" w:rsidRPr="0038421A" w:rsidRDefault="008246C5" w:rsidP="0038421A">
      <w:pPr>
        <w:pStyle w:val="NormalWeb"/>
        <w:spacing w:after="0" w:line="240" w:lineRule="auto"/>
        <w:ind w:firstLine="709"/>
        <w:jc w:val="both"/>
        <w:rPr>
          <w:lang w:val="en-US"/>
        </w:rPr>
      </w:pPr>
      <w:r w:rsidRPr="0038421A">
        <w:rPr>
          <w:lang w:val="en-US"/>
        </w:rPr>
        <w:t xml:space="preserve">Şüpheli hakkında düzenlenen talepnamenin değerlendirilerek, yukarıda belirtilen sevk </w:t>
      </w:r>
      <w:r w:rsidR="00484919" w:rsidRPr="0038421A">
        <w:rPr>
          <w:lang w:val="en-US"/>
        </w:rPr>
        <w:t>maddeleri gereğince hüküm kurul</w:t>
      </w:r>
      <w:r w:rsidRPr="0038421A">
        <w:rPr>
          <w:lang w:val="en-US"/>
        </w:rPr>
        <w:t xml:space="preserve">ması kamu </w:t>
      </w:r>
      <w:proofErr w:type="gramStart"/>
      <w:r w:rsidRPr="0038421A">
        <w:rPr>
          <w:lang w:val="en-US"/>
        </w:rPr>
        <w:t>adına</w:t>
      </w:r>
      <w:proofErr w:type="gramEnd"/>
      <w:r w:rsidRPr="0038421A">
        <w:rPr>
          <w:lang w:val="en-US"/>
        </w:rPr>
        <w:t xml:space="preserve"> talep olunur. …/…/…</w:t>
      </w:r>
    </w:p>
    <w:p w:rsidR="008246C5" w:rsidRPr="0038421A" w:rsidRDefault="008246C5" w:rsidP="0038421A">
      <w:pPr>
        <w:pStyle w:val="NormalWeb"/>
        <w:spacing w:after="0" w:line="240" w:lineRule="auto"/>
        <w:ind w:firstLine="709"/>
        <w:jc w:val="center"/>
      </w:pPr>
    </w:p>
    <w:p w:rsidR="009014F1" w:rsidRPr="0038421A" w:rsidRDefault="007A2241" w:rsidP="00FB441D">
      <w:pPr>
        <w:pStyle w:val="NormalWeb"/>
        <w:spacing w:after="0" w:line="240" w:lineRule="auto"/>
        <w:ind w:firstLine="426"/>
        <w:jc w:val="center"/>
      </w:pPr>
      <w:r w:rsidRPr="0038421A">
        <w:rPr>
          <w:b/>
          <w:bCs/>
        </w:rPr>
        <w:t>Cumhuriyet Savcısı</w:t>
      </w:r>
    </w:p>
    <w:sectPr w:rsidR="009014F1" w:rsidRPr="0038421A" w:rsidSect="00593403">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41D" w:rsidRDefault="00FB441D" w:rsidP="00FB441D">
      <w:pPr>
        <w:spacing w:after="0" w:line="240" w:lineRule="auto"/>
      </w:pPr>
      <w:r>
        <w:separator/>
      </w:r>
    </w:p>
  </w:endnote>
  <w:endnote w:type="continuationSeparator" w:id="1">
    <w:p w:rsidR="00FB441D" w:rsidRDefault="00FB441D" w:rsidP="00FB44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41D" w:rsidRDefault="00FB441D" w:rsidP="00FB441D">
      <w:pPr>
        <w:spacing w:after="0" w:line="240" w:lineRule="auto"/>
      </w:pPr>
      <w:r>
        <w:separator/>
      </w:r>
    </w:p>
  </w:footnote>
  <w:footnote w:type="continuationSeparator" w:id="1">
    <w:p w:rsidR="00FB441D" w:rsidRDefault="00FB441D" w:rsidP="00FB44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41D" w:rsidRDefault="00FB441D" w:rsidP="00FB441D">
    <w:pPr>
      <w:pStyle w:val="stbilgi"/>
      <w:jc w:val="right"/>
    </w:pPr>
    <w:r>
      <w:t>EK-2</w:t>
    </w:r>
  </w:p>
  <w:p w:rsidR="00FB441D" w:rsidRDefault="00FB441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E5061"/>
    <w:multiLevelType w:val="hybridMultilevel"/>
    <w:tmpl w:val="73CCC9EC"/>
    <w:lvl w:ilvl="0" w:tplc="F1C8090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E9D223E"/>
    <w:multiLevelType w:val="hybridMultilevel"/>
    <w:tmpl w:val="136A3956"/>
    <w:lvl w:ilvl="0" w:tplc="86D8790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characterSpacingControl w:val="doNotCompress"/>
  <w:footnotePr>
    <w:footnote w:id="0"/>
    <w:footnote w:id="1"/>
  </w:footnotePr>
  <w:endnotePr>
    <w:endnote w:id="0"/>
    <w:endnote w:id="1"/>
  </w:endnotePr>
  <w:compat>
    <w:useFELayout/>
  </w:compat>
  <w:rsids>
    <w:rsidRoot w:val="007A2241"/>
    <w:rsid w:val="00047BF1"/>
    <w:rsid w:val="00083525"/>
    <w:rsid w:val="00107A62"/>
    <w:rsid w:val="0011549C"/>
    <w:rsid w:val="00154434"/>
    <w:rsid w:val="001551FE"/>
    <w:rsid w:val="00183774"/>
    <w:rsid w:val="00217118"/>
    <w:rsid w:val="002A2056"/>
    <w:rsid w:val="002C37D8"/>
    <w:rsid w:val="0038421A"/>
    <w:rsid w:val="0039539D"/>
    <w:rsid w:val="003D168B"/>
    <w:rsid w:val="003F0E33"/>
    <w:rsid w:val="0044519A"/>
    <w:rsid w:val="00450ED9"/>
    <w:rsid w:val="00484919"/>
    <w:rsid w:val="00593403"/>
    <w:rsid w:val="005A0A34"/>
    <w:rsid w:val="00606333"/>
    <w:rsid w:val="007A2241"/>
    <w:rsid w:val="008246C5"/>
    <w:rsid w:val="008764E9"/>
    <w:rsid w:val="008C40C1"/>
    <w:rsid w:val="008F625B"/>
    <w:rsid w:val="009014F1"/>
    <w:rsid w:val="00975C90"/>
    <w:rsid w:val="00980E05"/>
    <w:rsid w:val="00A418E0"/>
    <w:rsid w:val="00A94F7E"/>
    <w:rsid w:val="00AD5B69"/>
    <w:rsid w:val="00AF3711"/>
    <w:rsid w:val="00B07649"/>
    <w:rsid w:val="00B246E3"/>
    <w:rsid w:val="00B626CE"/>
    <w:rsid w:val="00B82AB9"/>
    <w:rsid w:val="00C8185F"/>
    <w:rsid w:val="00CC130F"/>
    <w:rsid w:val="00D058AA"/>
    <w:rsid w:val="00D61D70"/>
    <w:rsid w:val="00D708F4"/>
    <w:rsid w:val="00DE5905"/>
    <w:rsid w:val="00E168AC"/>
    <w:rsid w:val="00F402C5"/>
    <w:rsid w:val="00F54D86"/>
    <w:rsid w:val="00FB441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40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A2241"/>
    <w:pPr>
      <w:spacing w:before="100" w:beforeAutospacing="1" w:after="142"/>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FB441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B441D"/>
  </w:style>
  <w:style w:type="paragraph" w:styleId="Altbilgi">
    <w:name w:val="footer"/>
    <w:basedOn w:val="Normal"/>
    <w:link w:val="AltbilgiChar"/>
    <w:uiPriority w:val="99"/>
    <w:semiHidden/>
    <w:unhideWhenUsed/>
    <w:rsid w:val="00FB441D"/>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FB441D"/>
  </w:style>
  <w:style w:type="paragraph" w:styleId="BalonMetni">
    <w:name w:val="Balloon Text"/>
    <w:basedOn w:val="Normal"/>
    <w:link w:val="BalonMetniChar"/>
    <w:uiPriority w:val="99"/>
    <w:semiHidden/>
    <w:unhideWhenUsed/>
    <w:rsid w:val="00FB441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44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886533">
      <w:bodyDiv w:val="1"/>
      <w:marLeft w:val="0"/>
      <w:marRight w:val="0"/>
      <w:marTop w:val="0"/>
      <w:marBottom w:val="0"/>
      <w:divBdr>
        <w:top w:val="none" w:sz="0" w:space="0" w:color="auto"/>
        <w:left w:val="none" w:sz="0" w:space="0" w:color="auto"/>
        <w:bottom w:val="none" w:sz="0" w:space="0" w:color="auto"/>
        <w:right w:val="none" w:sz="0" w:space="0" w:color="auto"/>
      </w:divBdr>
    </w:div>
    <w:div w:id="31425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616</Words>
  <Characters>3516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Adalet</Company>
  <LinksUpToDate>false</LinksUpToDate>
  <CharactersWithSpaces>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ab222390</cp:lastModifiedBy>
  <cp:revision>6</cp:revision>
  <dcterms:created xsi:type="dcterms:W3CDTF">2020-01-10T09:06:00Z</dcterms:created>
  <dcterms:modified xsi:type="dcterms:W3CDTF">2020-01-14T07:02:00Z</dcterms:modified>
</cp:coreProperties>
</file>